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Default="00733B2C">
      <w:pPr>
        <w:rPr>
          <w:rFonts w:ascii="Times New Roman" w:hAnsi="Times New Roman" w:cs="Times New Roman"/>
          <w:b/>
          <w:sz w:val="28"/>
          <w:szCs w:val="28"/>
        </w:rPr>
      </w:pPr>
    </w:p>
    <w:p w:rsidR="00511621" w:rsidRDefault="00061553" w:rsidP="0051162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553">
        <w:rPr>
          <w:rFonts w:ascii="Times New Roman" w:hAnsi="Times New Roman" w:cs="Times New Roman"/>
          <w:sz w:val="28"/>
          <w:szCs w:val="28"/>
        </w:rPr>
        <w:t>Rivolgersi al servizio sociale di base</w:t>
      </w:r>
      <w:r w:rsidR="00511621">
        <w:rPr>
          <w:rFonts w:ascii="Times New Roman" w:hAnsi="Times New Roman" w:cs="Times New Roman"/>
          <w:sz w:val="28"/>
          <w:szCs w:val="28"/>
        </w:rPr>
        <w:t>, che valuterà la situazione particolare del richiedente e la tipologia di servizio più adatta alla persona.</w:t>
      </w:r>
    </w:p>
    <w:p w:rsidR="00733B2C" w:rsidRDefault="00733B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Non sono previste scadenze</w:t>
      </w:r>
      <w:r w:rsidR="005116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1621" w:rsidRPr="00733B2C" w:rsidRDefault="00511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Ogni anno la giunta comunale stabilisce le tariffe a carico dell’utenza per il servizio.</w:t>
      </w:r>
    </w:p>
    <w:sectPr w:rsidR="00511621" w:rsidRPr="00733B2C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061553"/>
    <w:rsid w:val="00511621"/>
    <w:rsid w:val="00733B2C"/>
    <w:rsid w:val="00BD6FA4"/>
    <w:rsid w:val="00CD7ED5"/>
    <w:rsid w:val="00DE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2024-01-12T12:22:00Z</dcterms:created>
  <dcterms:modified xsi:type="dcterms:W3CDTF">2024-01-12T12:22:00Z</dcterms:modified>
</cp:coreProperties>
</file>