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urbanistici attuativi ad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urbanistici attuativi ad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