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contenzioso in proprio: elaborazione controdeduzioni per GdP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contenzioso in proprio: elaborazione controdeduzioni per GdP.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