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Sanzioni per interventi eseguiti in assenza o difformita' dalla segnalazione certificata di inizio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Sanzioni per interventi eseguiti in assenza o difformita' dalla segnalazione certificata di inizio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