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economica-finanziaria -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Contabilita'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Contrazione dei mutui non previsti espressamente in atti fondamentali del Consiglio Comunale ed emissione dei prestiti obbligazionari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Contrazione dei mutui non previsti espressamente in atti fondamentali del Consiglio Comunale ed emissione dei prestiti obbligazionari.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