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quidazione trattamento fine manda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quidazione trattamento fine manda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