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superiore alle soglie di cui all'art. 14, D.Lgs. 36/2023 attraverso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superiore alle soglie di cui all'art. 14, D.Lgs. 36/2023 attraverso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