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Programmi, piani e progetti esecutivi attuativi del programma amministrativo del Sindaco, che non rientrano nella competenza del Consiglio comunale o nelle funzioni di gestione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Programmi, piani e progetti esecutivi attuativi del programma amministrativo del Sindaco, che non rientrano nella competenza del Consiglio comunale o nelle funzioni di gestione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