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lavori pubblici sotto i 100.000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