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URBANISTICA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ed Edilizia privata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 Edilizia Privata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Varianti in corso d'opera a permessi di costruire che presentano i caratteri delle variazioni essenziali - Autorizzazione (PdC) /silenzio assenso art. 20, d.p.r. 380/2001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Varianti in corso d'opera a permessi di costruire che presentano i caratteri delle variazioni essenziali - Autorizzazione (PdC) /silenzio assenso art. 20, d.p.r. 380/2001.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