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comunale sulla pubblicita' e gestione dei diritti di affissione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comunale sulla pubblicita' e gestione dei diritti di affissione.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