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URBANISTICA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 ed Edilizia privata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 - Edilizia Privata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Interventi edilizi riconducibili alla tabella di cui all'allegato I del d.p.r. n. 151/2011, categorie B e C - CILA/SCIA piu' autorizzazione (la mappatura si riferisce alla CILA)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Interventi edilizi riconducibili alla tabella di cui all'allegato I del d.p.r. n. 151/2011, categorie B e C - CILA/SCIA piu' autorizzazione (la mappatura si riferisce alla CILA).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