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art. 43, co. 2 del T.U.E.L. da parte dei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art. 43, co. 2 del T.U.E.L. da parte dei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